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ntera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Città Metropolitana di Roma Capitale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