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Canteran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Città Metropolitana di Roma Capital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