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Canterano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Città Metropolitana di Roma Capital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