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ntera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Città Metropolitana di Roma Capital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