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anteran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Città Metropolitana di Roma Capital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